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3376" w14:textId="77777777" w:rsidR="003457FF" w:rsidRPr="003457FF" w:rsidRDefault="003457FF" w:rsidP="003457FF">
      <w:pPr>
        <w:rPr>
          <w:b/>
          <w:bCs/>
        </w:rPr>
      </w:pPr>
      <w:r w:rsidRPr="003457FF">
        <w:rPr>
          <w:b/>
          <w:bCs/>
          <w:sz w:val="36"/>
          <w:szCs w:val="36"/>
        </w:rPr>
        <w:t>Purpose</w:t>
      </w:r>
    </w:p>
    <w:p w14:paraId="1F1FEC06" w14:textId="589F06A7" w:rsidR="003457FF" w:rsidRDefault="003457FF" w:rsidP="003457FF">
      <w:r>
        <w:t xml:space="preserve">Through the Dean’s Support Fund for Student-Led Conferences, </w:t>
      </w:r>
      <w:r w:rsidR="000F1BB7">
        <w:t xml:space="preserve">the </w:t>
      </w:r>
      <w:r>
        <w:t xml:space="preserve">College of Graduate and Postdoctoral Studies (CGPS) at the </w:t>
      </w:r>
      <w:r w:rsidR="000F1BB7">
        <w:t>U</w:t>
      </w:r>
      <w:r>
        <w:t>niversity of Saskatchewan promote</w:t>
      </w:r>
      <w:r w:rsidR="000F1BB7">
        <w:t>s</w:t>
      </w:r>
      <w:r>
        <w:t xml:space="preserve"> graduate research</w:t>
      </w:r>
      <w:r w:rsidR="000F1BB7">
        <w:t xml:space="preserve"> by</w:t>
      </w:r>
      <w:r>
        <w:t xml:space="preserve"> supporting USask graduate students who are organizing research conferences.</w:t>
      </w:r>
    </w:p>
    <w:p w14:paraId="7C5F78A6" w14:textId="77A0780C" w:rsidR="000F1BB7" w:rsidRDefault="000F1BB7" w:rsidP="000F1BB7">
      <w:pPr>
        <w:rPr>
          <w:b/>
          <w:bCs/>
          <w:sz w:val="36"/>
          <w:szCs w:val="36"/>
        </w:rPr>
      </w:pPr>
      <w:r>
        <w:rPr>
          <w:b/>
          <w:bCs/>
          <w:sz w:val="36"/>
          <w:szCs w:val="36"/>
        </w:rPr>
        <w:t>Funding</w:t>
      </w:r>
    </w:p>
    <w:p w14:paraId="6EAAB724" w14:textId="4D806CBB" w:rsidR="000F1BB7" w:rsidRDefault="00B17AD8" w:rsidP="000F1BB7">
      <w:r>
        <w:t>Annual budget of</w:t>
      </w:r>
      <w:r w:rsidR="000F1BB7">
        <w:t xml:space="preserve"> $</w:t>
      </w:r>
      <w:r>
        <w:t>15</w:t>
      </w:r>
      <w:r w:rsidR="000F1BB7">
        <w:t xml:space="preserve">,000 annually is earmarked for this program. </w:t>
      </w:r>
    </w:p>
    <w:p w14:paraId="2CDD741A" w14:textId="659C434F" w:rsidR="000F1BB7" w:rsidRDefault="000F1BB7" w:rsidP="000F1BB7">
      <w:r>
        <w:t>The maximum request per event is $1000.</w:t>
      </w:r>
    </w:p>
    <w:p w14:paraId="07294E7B" w14:textId="64540137" w:rsidR="000F1BB7" w:rsidRDefault="000F1BB7" w:rsidP="000F1BB7">
      <w:r>
        <w:t xml:space="preserve">The total funding available for each individual event will be up to $1000. Funds will be allocated over three submission periods </w:t>
      </w:r>
      <w:r w:rsidR="00B17AD8">
        <w:t xml:space="preserve">with application deadlines as follows: </w:t>
      </w:r>
    </w:p>
    <w:p w14:paraId="1BF74C6C" w14:textId="05BF866E" w:rsidR="00B17AD8" w:rsidRDefault="00B17AD8" w:rsidP="00B17AD8">
      <w:pPr>
        <w:pStyle w:val="ListParagraph"/>
        <w:numPr>
          <w:ilvl w:val="0"/>
          <w:numId w:val="8"/>
        </w:numPr>
      </w:pPr>
      <w:r>
        <w:t xml:space="preserve">Spring/Summer Events: </w:t>
      </w:r>
      <w:r w:rsidRPr="00B17AD8">
        <w:rPr>
          <w:b/>
          <w:bCs/>
        </w:rPr>
        <w:t xml:space="preserve">April 1 </w:t>
      </w:r>
    </w:p>
    <w:p w14:paraId="06139FCC" w14:textId="20D28BAF" w:rsidR="00B17AD8" w:rsidRPr="00B17AD8" w:rsidRDefault="00B17AD8" w:rsidP="00B17AD8">
      <w:pPr>
        <w:pStyle w:val="ListParagraph"/>
        <w:numPr>
          <w:ilvl w:val="0"/>
          <w:numId w:val="8"/>
        </w:numPr>
        <w:rPr>
          <w:b/>
          <w:bCs/>
        </w:rPr>
      </w:pPr>
      <w:r>
        <w:t xml:space="preserve">Fall Events: </w:t>
      </w:r>
      <w:r w:rsidRPr="00B17AD8">
        <w:rPr>
          <w:b/>
          <w:bCs/>
        </w:rPr>
        <w:t>August 1</w:t>
      </w:r>
    </w:p>
    <w:p w14:paraId="5985F368" w14:textId="5C712614" w:rsidR="00B17AD8" w:rsidRDefault="00B17AD8" w:rsidP="00B17AD8">
      <w:pPr>
        <w:pStyle w:val="ListParagraph"/>
        <w:numPr>
          <w:ilvl w:val="0"/>
          <w:numId w:val="8"/>
        </w:numPr>
        <w:rPr>
          <w:b/>
          <w:bCs/>
        </w:rPr>
      </w:pPr>
      <w:r>
        <w:t xml:space="preserve">Winter Events: </w:t>
      </w:r>
      <w:r w:rsidRPr="00B17AD8">
        <w:rPr>
          <w:b/>
          <w:bCs/>
        </w:rPr>
        <w:t>December 1</w:t>
      </w:r>
    </w:p>
    <w:p w14:paraId="72B1321C" w14:textId="27CB637D" w:rsidR="00B17AD8" w:rsidRDefault="00B17AD8" w:rsidP="00B17AD8">
      <w:r>
        <w:t>Applications must be received a minimum of four weeks before any scheduled event, and no more than 4 months ahead.</w:t>
      </w:r>
    </w:p>
    <w:p w14:paraId="0E452141" w14:textId="23EFDD1D" w:rsidR="003457FF" w:rsidRPr="003457FF" w:rsidRDefault="00A55394" w:rsidP="003457FF">
      <w:pPr>
        <w:rPr>
          <w:b/>
          <w:bCs/>
          <w:sz w:val="36"/>
          <w:szCs w:val="36"/>
        </w:rPr>
      </w:pPr>
      <w:r>
        <w:rPr>
          <w:b/>
          <w:bCs/>
          <w:sz w:val="36"/>
          <w:szCs w:val="36"/>
        </w:rPr>
        <w:t>Eligibility</w:t>
      </w:r>
    </w:p>
    <w:p w14:paraId="664F2A82" w14:textId="77777777" w:rsidR="003457FF" w:rsidRDefault="003457FF" w:rsidP="003457FF">
      <w:r>
        <w:t xml:space="preserve">To be eligible for funding, events must be: </w:t>
      </w:r>
    </w:p>
    <w:p w14:paraId="604E050F" w14:textId="409D7627" w:rsidR="003457FF" w:rsidRDefault="003457FF" w:rsidP="00A55394">
      <w:pPr>
        <w:pStyle w:val="ListParagraph"/>
        <w:numPr>
          <w:ilvl w:val="0"/>
          <w:numId w:val="2"/>
        </w:numPr>
      </w:pPr>
      <w:r>
        <w:t>Graduate student-organized events (leadership/organizing teams must be comprised mainly or entirely of graduate students)</w:t>
      </w:r>
      <w:r w:rsidR="00067351">
        <w:t>.</w:t>
      </w:r>
    </w:p>
    <w:p w14:paraId="226A65F5" w14:textId="61B6E5DF" w:rsidR="003457FF" w:rsidRDefault="003457FF" w:rsidP="00A55394">
      <w:pPr>
        <w:pStyle w:val="ListParagraph"/>
        <w:numPr>
          <w:ilvl w:val="0"/>
          <w:numId w:val="2"/>
        </w:numPr>
      </w:pPr>
      <w:r>
        <w:t xml:space="preserve">Include original research presentations delivered by graduate </w:t>
      </w:r>
      <w:r w:rsidR="00067351">
        <w:t>students.</w:t>
      </w:r>
    </w:p>
    <w:p w14:paraId="2D12A1F3" w14:textId="1BDB63C2" w:rsidR="00A55394" w:rsidRDefault="00A55394" w:rsidP="00B17AD8">
      <w:r w:rsidRPr="00B17AD8">
        <w:rPr>
          <w:b/>
          <w:bCs/>
        </w:rPr>
        <w:t>Organizers</w:t>
      </w:r>
      <w:r>
        <w:t xml:space="preserve">: The fund will support student-organized events only. Event leadership/organizing teams must be comprised mainly or entirely of graduate students. Currently registered </w:t>
      </w:r>
      <w:r w:rsidR="000F1BB7">
        <w:t>USask</w:t>
      </w:r>
      <w:r>
        <w:t xml:space="preserve"> graduate students must be part of the leadership/organizing team. </w:t>
      </w:r>
    </w:p>
    <w:p w14:paraId="0DAC632C" w14:textId="00773E52" w:rsidR="00A55394" w:rsidRDefault="00A55394" w:rsidP="00A55394">
      <w:r w:rsidRPr="000F1BB7">
        <w:rPr>
          <w:b/>
          <w:bCs/>
        </w:rPr>
        <w:t>Participants</w:t>
      </w:r>
      <w:r>
        <w:t>: The fund will support events that are primarily intended for graduate students</w:t>
      </w:r>
      <w:r w:rsidR="000F1BB7">
        <w:t xml:space="preserve">. </w:t>
      </w:r>
      <w:r>
        <w:t xml:space="preserve">Priority </w:t>
      </w:r>
      <w:r w:rsidR="000F1BB7">
        <w:t>is</w:t>
      </w:r>
      <w:r>
        <w:t xml:space="preserve"> given to events with large numbers of </w:t>
      </w:r>
      <w:r w:rsidR="000F1BB7">
        <w:t>USask</w:t>
      </w:r>
      <w:r>
        <w:t xml:space="preserve"> graduate students attending. </w:t>
      </w:r>
    </w:p>
    <w:p w14:paraId="2C491F53" w14:textId="77777777" w:rsidR="00A55394" w:rsidRDefault="00A55394" w:rsidP="00A55394">
      <w:r w:rsidRPr="000F1BB7">
        <w:rPr>
          <w:b/>
          <w:bCs/>
        </w:rPr>
        <w:t>Content</w:t>
      </w:r>
      <w:r>
        <w:t xml:space="preserve">: Events must include original research presentations delivered by graduate students. </w:t>
      </w:r>
    </w:p>
    <w:p w14:paraId="1EF45DB3" w14:textId="7CDD2B56" w:rsidR="003457FF" w:rsidRDefault="00A55394" w:rsidP="00A55394">
      <w:r w:rsidRPr="000F1BB7">
        <w:rPr>
          <w:b/>
          <w:bCs/>
        </w:rPr>
        <w:t>Oversight</w:t>
      </w:r>
      <w:r>
        <w:t xml:space="preserve">: Events must be endorsed by a </w:t>
      </w:r>
      <w:r w:rsidR="000F1BB7">
        <w:t>USask academic unit</w:t>
      </w:r>
      <w:r>
        <w:t xml:space="preserve"> (the “sponsoring unit”). Funds will be transferred to an operating account of the sponsoring unit.</w:t>
      </w:r>
    </w:p>
    <w:p w14:paraId="70C2C1A7" w14:textId="04D203C3" w:rsidR="00A55394" w:rsidRDefault="00A55394" w:rsidP="00A55394">
      <w:r w:rsidRPr="000F1BB7">
        <w:rPr>
          <w:b/>
          <w:bCs/>
        </w:rPr>
        <w:t>Eligible Expenses</w:t>
      </w:r>
      <w:r>
        <w:t xml:space="preserve">: Eligible expenses </w:t>
      </w:r>
      <w:r w:rsidR="000F1BB7">
        <w:t>include</w:t>
      </w:r>
      <w:r>
        <w:t xml:space="preserve"> speaker expenses (fees, travel, accommodation, food)</w:t>
      </w:r>
      <w:r w:rsidR="000F1BB7">
        <w:t>,</w:t>
      </w:r>
      <w:r>
        <w:t xml:space="preserve"> event supplies</w:t>
      </w:r>
      <w:r w:rsidR="000F1BB7">
        <w:t xml:space="preserve">, </w:t>
      </w:r>
      <w:r>
        <w:t>space rental</w:t>
      </w:r>
      <w:r w:rsidR="000F1BB7">
        <w:t>,</w:t>
      </w:r>
      <w:r>
        <w:t xml:space="preserve"> food</w:t>
      </w:r>
      <w:r w:rsidR="000F1BB7">
        <w:t>,</w:t>
      </w:r>
      <w:r>
        <w:t xml:space="preserve"> and advertising. </w:t>
      </w:r>
    </w:p>
    <w:p w14:paraId="4E3DEA61" w14:textId="00F70038" w:rsidR="00A55394" w:rsidRDefault="00A55394" w:rsidP="00A55394">
      <w:r w:rsidRPr="000F1BB7">
        <w:rPr>
          <w:b/>
          <w:bCs/>
        </w:rPr>
        <w:t>Ineligible Expenses:</w:t>
      </w:r>
      <w:r>
        <w:t xml:space="preserve"> Ineligible expenses include alcohol</w:t>
      </w:r>
      <w:r w:rsidR="000F1BB7">
        <w:t xml:space="preserve">, </w:t>
      </w:r>
      <w:r>
        <w:t>participant travel and/or accommodation</w:t>
      </w:r>
      <w:r w:rsidR="000F1BB7">
        <w:t xml:space="preserve">, </w:t>
      </w:r>
      <w:r>
        <w:t>social events</w:t>
      </w:r>
      <w:r w:rsidR="000F1BB7">
        <w:t>,</w:t>
      </w:r>
      <w:r>
        <w:t xml:space="preserve"> and the services of the organizing </w:t>
      </w:r>
      <w:r w:rsidR="00067351">
        <w:t>committee.</w:t>
      </w:r>
    </w:p>
    <w:p w14:paraId="67C7A376" w14:textId="60BA28EB" w:rsidR="00907A63" w:rsidRDefault="00A55394" w:rsidP="00B17AD8">
      <w:r>
        <w:t xml:space="preserve"> </w:t>
      </w:r>
    </w:p>
    <w:p w14:paraId="637BEE02" w14:textId="1DB7D70E" w:rsidR="00A55394" w:rsidRDefault="00A55394" w:rsidP="00A55394">
      <w:r w:rsidRPr="00907A63">
        <w:rPr>
          <w:b/>
          <w:bCs/>
        </w:rPr>
        <w:lastRenderedPageBreak/>
        <w:t>Selection</w:t>
      </w:r>
      <w:r w:rsidR="00907A63">
        <w:rPr>
          <w:b/>
          <w:bCs/>
        </w:rPr>
        <w:t>:</w:t>
      </w:r>
      <w:r>
        <w:t xml:space="preserve"> Funding decisions </w:t>
      </w:r>
      <w:r w:rsidR="00AD75AA">
        <w:t>are</w:t>
      </w:r>
      <w:r>
        <w:t xml:space="preserve"> made by the Dean of </w:t>
      </w:r>
      <w:r w:rsidR="00907A63">
        <w:t>CGPS</w:t>
      </w:r>
      <w:r>
        <w:t xml:space="preserve"> (or a designate), based on the eligibility criteria. </w:t>
      </w:r>
      <w:r w:rsidR="00067351">
        <w:t>If</w:t>
      </w:r>
      <w:r>
        <w:t xml:space="preserve"> demand exceeds the funding available, priority will be given to events which support the interdisciplinary exchange of ideas. </w:t>
      </w:r>
    </w:p>
    <w:p w14:paraId="12151B62" w14:textId="3849CF2D" w:rsidR="00A55394" w:rsidRDefault="00AD75AA" w:rsidP="00A55394">
      <w:r w:rsidRPr="00AD75AA">
        <w:rPr>
          <w:b/>
          <w:bCs/>
        </w:rPr>
        <w:t>Funding Disbursal:</w:t>
      </w:r>
      <w:r>
        <w:t xml:space="preserve"> Funds are</w:t>
      </w:r>
      <w:r w:rsidR="00A55394">
        <w:t xml:space="preserve"> transferred to an operating </w:t>
      </w:r>
      <w:r>
        <w:t>CFOAPL</w:t>
      </w:r>
      <w:r w:rsidR="00A55394">
        <w:t xml:space="preserve"> provided by the sponsoring unit within four weeks of approval of the application. Unspent funds associated with </w:t>
      </w:r>
      <w:r>
        <w:t>the</w:t>
      </w:r>
      <w:r w:rsidR="00A55394">
        <w:t xml:space="preserve"> request must be returned to </w:t>
      </w:r>
      <w:r>
        <w:t>CGPS</w:t>
      </w:r>
      <w:r w:rsidR="00A55394">
        <w:t xml:space="preserve"> within 30 business days of the end of the event. </w:t>
      </w:r>
    </w:p>
    <w:p w14:paraId="70C8BFD9" w14:textId="72C347D8" w:rsidR="00A55394" w:rsidRDefault="00A55394" w:rsidP="00A55394">
      <w:r w:rsidRPr="00AD75AA">
        <w:rPr>
          <w:b/>
          <w:bCs/>
        </w:rPr>
        <w:t>Publicity</w:t>
      </w:r>
      <w:r w:rsidR="00AD75AA">
        <w:rPr>
          <w:b/>
          <w:bCs/>
        </w:rPr>
        <w:t>:</w:t>
      </w:r>
      <w:r>
        <w:t xml:space="preserve"> Event organizers will be expected to recognize the support of </w:t>
      </w:r>
      <w:r w:rsidR="00AD75AA">
        <w:t>CGPS</w:t>
      </w:r>
      <w:r>
        <w:t xml:space="preserve"> in event promotional materials. These include, but are not limited to, event programs, websites, and posters. </w:t>
      </w:r>
      <w:r w:rsidR="00AD75AA">
        <w:t xml:space="preserve">For logos and content please contact </w:t>
      </w:r>
      <w:hyperlink r:id="rId7" w:history="1">
        <w:r w:rsidR="00AD75AA" w:rsidRPr="00147F28">
          <w:rPr>
            <w:rStyle w:val="Hyperlink"/>
          </w:rPr>
          <w:t>cgps.comms@usask.ca</w:t>
        </w:r>
      </w:hyperlink>
      <w:r w:rsidR="00AD75AA">
        <w:t xml:space="preserve">. </w:t>
      </w:r>
    </w:p>
    <w:p w14:paraId="005DEE5D" w14:textId="0EACFC74" w:rsidR="00A55394" w:rsidRDefault="00A55394" w:rsidP="00A55394">
      <w:r w:rsidRPr="00AD75AA">
        <w:rPr>
          <w:b/>
          <w:bCs/>
        </w:rPr>
        <w:t>Reporting</w:t>
      </w:r>
      <w:r w:rsidR="00AD75AA">
        <w:t xml:space="preserve">: </w:t>
      </w:r>
      <w:r>
        <w:t xml:space="preserve">Organizers of approved events are required to provide the Dean of </w:t>
      </w:r>
      <w:r w:rsidR="00AD75AA">
        <w:t>CGPS</w:t>
      </w:r>
      <w:r>
        <w:t xml:space="preserve"> with a financial report and a </w:t>
      </w:r>
      <w:r w:rsidR="00B23DF1">
        <w:t>one-page</w:t>
      </w:r>
      <w:r>
        <w:t xml:space="preserve"> event summary within 30 calendar days of the end of the event. </w:t>
      </w:r>
    </w:p>
    <w:p w14:paraId="1E297CF8" w14:textId="2D2334B2" w:rsidR="00A55394" w:rsidRDefault="00A55394" w:rsidP="00A55394">
      <w:r>
        <w:t xml:space="preserve">The financial report will verify that funds were expended for the purpose of the event. Copies of receipts should be included. Funds can be allocated for any eligible event expenses (see “Eligible Expenses” and “Ineligible Expenses”). </w:t>
      </w:r>
      <w:r w:rsidR="00B23DF1">
        <w:t>If</w:t>
      </w:r>
      <w:r>
        <w:t xml:space="preserve"> all the funding is not used, the sponsoring unit will return the unspent funds to the </w:t>
      </w:r>
      <w:r w:rsidR="00B23DF1">
        <w:t>CGPS</w:t>
      </w:r>
      <w:r>
        <w:t xml:space="preserve"> within four weeks of the conference date.</w:t>
      </w:r>
    </w:p>
    <w:p w14:paraId="6D8DF0A7" w14:textId="2A4AF293" w:rsidR="00A55394" w:rsidRDefault="00AD75AA" w:rsidP="00AD75AA">
      <w:r>
        <w:t xml:space="preserve">The event summary will include a description of who attended the event, a final agenda and a 300-word description of what the organizers of the event learned that they </w:t>
      </w:r>
      <w:proofErr w:type="gramStart"/>
      <w:r>
        <w:t>can</w:t>
      </w:r>
      <w:proofErr w:type="gramEnd"/>
      <w:r>
        <w:t xml:space="preserve"> apply to future event organization.</w:t>
      </w:r>
    </w:p>
    <w:p w14:paraId="15EF0A87" w14:textId="0CE2260F" w:rsidR="00AD75AA" w:rsidRDefault="00AD75AA" w:rsidP="00AD75AA">
      <w:r w:rsidRPr="00AD75AA">
        <w:rPr>
          <w:b/>
          <w:bCs/>
        </w:rPr>
        <w:t>Key Principles:</w:t>
      </w:r>
      <w:r>
        <w:t xml:space="preserve"> All participants must adhere to USask’s various policies and procedures. This includes, but is not restricted to the </w:t>
      </w:r>
      <w:hyperlink r:id="rId8" w:history="1">
        <w:r w:rsidRPr="00AD75AA">
          <w:rPr>
            <w:rStyle w:val="Hyperlink"/>
          </w:rPr>
          <w:t>Non-Academic Misconduct Policy</w:t>
        </w:r>
      </w:hyperlink>
      <w:r>
        <w:t xml:space="preserve">, and the </w:t>
      </w:r>
      <w:hyperlink r:id="rId9" w:anchor="AuthorizationandApproval" w:history="1">
        <w:r w:rsidRPr="00AD75AA">
          <w:rPr>
            <w:rStyle w:val="Hyperlink"/>
          </w:rPr>
          <w:t>Procurement Policy</w:t>
        </w:r>
      </w:hyperlink>
      <w:r>
        <w:t xml:space="preserve">. Allocation of support is solely at the discretion of the Dean of CGPS (or designate). Decisions are final and cannot be appealed. </w:t>
      </w:r>
    </w:p>
    <w:p w14:paraId="2D940AD7" w14:textId="3E27CD1F" w:rsidR="00B23DF1" w:rsidRDefault="00B23DF1" w:rsidP="00AD75AA">
      <w:pPr>
        <w:rPr>
          <w:b/>
          <w:bCs/>
          <w:sz w:val="36"/>
          <w:szCs w:val="36"/>
        </w:rPr>
      </w:pPr>
      <w:r>
        <w:rPr>
          <w:b/>
          <w:bCs/>
          <w:sz w:val="36"/>
          <w:szCs w:val="36"/>
        </w:rPr>
        <w:t>How to Apply</w:t>
      </w:r>
    </w:p>
    <w:p w14:paraId="2DE157F8" w14:textId="001B172F" w:rsidR="00A42994" w:rsidRDefault="00B23DF1" w:rsidP="00AD75AA">
      <w:r w:rsidRPr="00B23DF1">
        <w:t>Using the template</w:t>
      </w:r>
      <w:r>
        <w:t xml:space="preserve"> [</w:t>
      </w:r>
      <w:r w:rsidR="008F3784">
        <w:t xml:space="preserve">starting at </w:t>
      </w:r>
      <w:r w:rsidR="00A42994">
        <w:t>page 3</w:t>
      </w:r>
      <w:r>
        <w:t>]</w:t>
      </w:r>
      <w:r w:rsidRPr="00B23DF1">
        <w:t xml:space="preserve"> provided, </w:t>
      </w:r>
      <w:r>
        <w:t xml:space="preserve">applications can be submitted to CGPS by email directed to </w:t>
      </w:r>
      <w:hyperlink r:id="rId10" w:history="1">
        <w:r>
          <w:rPr>
            <w:rStyle w:val="Hyperlink"/>
          </w:rPr>
          <w:t>cgps.eo@usask.ca</w:t>
        </w:r>
      </w:hyperlink>
      <w:r>
        <w:t>.</w:t>
      </w:r>
    </w:p>
    <w:p w14:paraId="53192765" w14:textId="77777777" w:rsidR="00A42994" w:rsidRDefault="00A42994">
      <w:r>
        <w:br w:type="page"/>
      </w:r>
    </w:p>
    <w:p w14:paraId="17A79987" w14:textId="72A898B4" w:rsidR="00B23DF1" w:rsidRDefault="00A42994" w:rsidP="00AD75AA">
      <w:pPr>
        <w:rPr>
          <w:b/>
          <w:bCs/>
          <w:sz w:val="36"/>
          <w:szCs w:val="36"/>
        </w:rPr>
      </w:pPr>
      <w:r>
        <w:rPr>
          <w:b/>
          <w:bCs/>
          <w:sz w:val="36"/>
          <w:szCs w:val="36"/>
        </w:rPr>
        <w:lastRenderedPageBreak/>
        <w:t>Application</w:t>
      </w:r>
    </w:p>
    <w:tbl>
      <w:tblPr>
        <w:tblStyle w:val="TableGrid"/>
        <w:tblW w:w="0" w:type="auto"/>
        <w:tblLook w:val="04A0" w:firstRow="1" w:lastRow="0" w:firstColumn="1" w:lastColumn="0" w:noHBand="0" w:noVBand="1"/>
      </w:tblPr>
      <w:tblGrid>
        <w:gridCol w:w="3596"/>
        <w:gridCol w:w="3597"/>
        <w:gridCol w:w="3597"/>
      </w:tblGrid>
      <w:tr w:rsidR="00013AF6" w14:paraId="2D2AAC2F" w14:textId="77777777" w:rsidTr="00525CD3">
        <w:tc>
          <w:tcPr>
            <w:tcW w:w="3596" w:type="dxa"/>
          </w:tcPr>
          <w:p w14:paraId="3650EC11" w14:textId="19D7136F" w:rsidR="00013AF6" w:rsidRDefault="00013AF6" w:rsidP="00A42994">
            <w:r>
              <w:t>Name or Organizing Group</w:t>
            </w:r>
          </w:p>
        </w:tc>
        <w:tc>
          <w:tcPr>
            <w:tcW w:w="7194" w:type="dxa"/>
            <w:gridSpan w:val="2"/>
          </w:tcPr>
          <w:p w14:paraId="0E92DEF1" w14:textId="73D74B44" w:rsidR="00013AF6" w:rsidRDefault="00013AF6" w:rsidP="00A42994">
            <w:r>
              <w:t>What is the mandate of your group?</w:t>
            </w:r>
          </w:p>
          <w:p w14:paraId="50400443" w14:textId="77777777" w:rsidR="00013AF6" w:rsidRDefault="00013AF6" w:rsidP="00A42994"/>
          <w:p w14:paraId="597D0B63" w14:textId="77777777" w:rsidR="00013AF6" w:rsidRDefault="00013AF6" w:rsidP="00A42994"/>
        </w:tc>
      </w:tr>
      <w:tr w:rsidR="00A42994" w14:paraId="72398C94" w14:textId="77777777" w:rsidTr="00525CD3">
        <w:tc>
          <w:tcPr>
            <w:tcW w:w="3596" w:type="dxa"/>
          </w:tcPr>
          <w:p w14:paraId="738B11F7" w14:textId="156AEBF5" w:rsidR="00A42994" w:rsidRDefault="00A42994" w:rsidP="00A42994">
            <w:r>
              <w:t>Title of Event</w:t>
            </w:r>
          </w:p>
        </w:tc>
        <w:tc>
          <w:tcPr>
            <w:tcW w:w="7194" w:type="dxa"/>
            <w:gridSpan w:val="2"/>
          </w:tcPr>
          <w:p w14:paraId="522B7489" w14:textId="77777777" w:rsidR="00A42994" w:rsidRDefault="00A42994" w:rsidP="00A42994"/>
          <w:p w14:paraId="105838BE" w14:textId="77777777" w:rsidR="00A42994" w:rsidRDefault="00A42994" w:rsidP="00A42994"/>
          <w:p w14:paraId="7A999D6E" w14:textId="77777777" w:rsidR="00A42994" w:rsidRDefault="00A42994" w:rsidP="00A42994"/>
        </w:tc>
      </w:tr>
      <w:tr w:rsidR="00A42994" w14:paraId="0D5FB275" w14:textId="77777777" w:rsidTr="00013AF6">
        <w:trPr>
          <w:trHeight w:val="1322"/>
        </w:trPr>
        <w:tc>
          <w:tcPr>
            <w:tcW w:w="3596" w:type="dxa"/>
          </w:tcPr>
          <w:p w14:paraId="35303FD1" w14:textId="4E2AC233" w:rsidR="00A42994" w:rsidRDefault="00A42994" w:rsidP="00A42994">
            <w:r>
              <w:t>Event Description</w:t>
            </w:r>
            <w:r w:rsidR="00013AF6">
              <w:t xml:space="preserve"> (include an explanation of how this event promotes USask graduate student research in no more than 150 words)</w:t>
            </w:r>
          </w:p>
        </w:tc>
        <w:tc>
          <w:tcPr>
            <w:tcW w:w="7194" w:type="dxa"/>
            <w:gridSpan w:val="2"/>
          </w:tcPr>
          <w:p w14:paraId="66E8D5D1" w14:textId="77777777" w:rsidR="00A42994" w:rsidRDefault="00A42994" w:rsidP="00A42994"/>
        </w:tc>
      </w:tr>
      <w:tr w:rsidR="00FF79D9" w14:paraId="510A3FCD" w14:textId="77777777" w:rsidTr="00013AF6">
        <w:trPr>
          <w:trHeight w:val="1142"/>
        </w:trPr>
        <w:tc>
          <w:tcPr>
            <w:tcW w:w="3596" w:type="dxa"/>
            <w:shd w:val="clear" w:color="auto" w:fill="F2F2F2" w:themeFill="background1" w:themeFillShade="F2"/>
          </w:tcPr>
          <w:p w14:paraId="06F3E410" w14:textId="6B85AA3C" w:rsidR="00FF79D9" w:rsidRDefault="00FF79D9" w:rsidP="00A42994">
            <w:r>
              <w:t>Event Date</w:t>
            </w:r>
          </w:p>
        </w:tc>
        <w:tc>
          <w:tcPr>
            <w:tcW w:w="3597" w:type="dxa"/>
            <w:shd w:val="clear" w:color="auto" w:fill="F2F2F2" w:themeFill="background1" w:themeFillShade="F2"/>
          </w:tcPr>
          <w:p w14:paraId="309DD84D" w14:textId="6BE92439" w:rsidR="00FF79D9" w:rsidRDefault="00FF79D9" w:rsidP="00A42994">
            <w:r>
              <w:t>Event Time</w:t>
            </w:r>
          </w:p>
        </w:tc>
        <w:tc>
          <w:tcPr>
            <w:tcW w:w="3597" w:type="dxa"/>
            <w:shd w:val="clear" w:color="auto" w:fill="F2F2F2" w:themeFill="background1" w:themeFillShade="F2"/>
          </w:tcPr>
          <w:p w14:paraId="558100D8" w14:textId="0BDF2F12" w:rsidR="00FF79D9" w:rsidRDefault="00FF79D9" w:rsidP="00A42994">
            <w:r>
              <w:t>Event Location</w:t>
            </w:r>
          </w:p>
        </w:tc>
      </w:tr>
      <w:tr w:rsidR="00A42994" w14:paraId="3D03635F" w14:textId="77777777" w:rsidTr="00FF79D9">
        <w:trPr>
          <w:trHeight w:val="1142"/>
        </w:trPr>
        <w:tc>
          <w:tcPr>
            <w:tcW w:w="3596" w:type="dxa"/>
          </w:tcPr>
          <w:p w14:paraId="21238ECC" w14:textId="7BB46914" w:rsidR="00A42994" w:rsidRDefault="00A42994" w:rsidP="00A42994">
            <w:r>
              <w:t>Explanation of how the event promotes interdisciplinarity.</w:t>
            </w:r>
          </w:p>
        </w:tc>
        <w:tc>
          <w:tcPr>
            <w:tcW w:w="7194" w:type="dxa"/>
            <w:gridSpan w:val="2"/>
          </w:tcPr>
          <w:p w14:paraId="1F8E9C00" w14:textId="77777777" w:rsidR="00A42994" w:rsidRDefault="00A42994" w:rsidP="00A42994"/>
        </w:tc>
      </w:tr>
      <w:tr w:rsidR="00013AF6" w14:paraId="2B0E98AF" w14:textId="77777777" w:rsidTr="00D42FFF">
        <w:trPr>
          <w:trHeight w:val="1232"/>
        </w:trPr>
        <w:tc>
          <w:tcPr>
            <w:tcW w:w="3596" w:type="dxa"/>
          </w:tcPr>
          <w:p w14:paraId="330CB953" w14:textId="7ED323D6" w:rsidR="00013AF6" w:rsidRDefault="00013AF6" w:rsidP="00A42994">
            <w:r>
              <w:t>Provide the overarching objectives of the proposed event.</w:t>
            </w:r>
          </w:p>
        </w:tc>
        <w:tc>
          <w:tcPr>
            <w:tcW w:w="7194" w:type="dxa"/>
            <w:gridSpan w:val="2"/>
          </w:tcPr>
          <w:p w14:paraId="30D9B557" w14:textId="77777777" w:rsidR="00013AF6" w:rsidRDefault="00013AF6" w:rsidP="00A42994"/>
        </w:tc>
      </w:tr>
      <w:tr w:rsidR="00AF1A7E" w14:paraId="35D29F9D" w14:textId="77777777" w:rsidTr="00013AF6">
        <w:trPr>
          <w:trHeight w:val="1403"/>
        </w:trPr>
        <w:tc>
          <w:tcPr>
            <w:tcW w:w="3596" w:type="dxa"/>
            <w:vMerge w:val="restart"/>
          </w:tcPr>
          <w:p w14:paraId="736D1255" w14:textId="77777777" w:rsidR="00AF1A7E" w:rsidRDefault="00AF1A7E" w:rsidP="00013AF6">
            <w:r>
              <w:t>How are you promoting this event?</w:t>
            </w:r>
          </w:p>
          <w:p w14:paraId="0AB8B00E" w14:textId="77777777" w:rsidR="00B17AD8" w:rsidRDefault="00B17AD8" w:rsidP="00013AF6"/>
          <w:p w14:paraId="51ED9010" w14:textId="4DB17E10" w:rsidR="00B17AD8" w:rsidRDefault="00B17AD8" w:rsidP="00013AF6">
            <w:r>
              <w:sym w:font="Wingdings" w:char="F0A8"/>
            </w:r>
            <w:r>
              <w:t xml:space="preserve"> Facebook</w:t>
            </w:r>
          </w:p>
          <w:p w14:paraId="1EEACE4B" w14:textId="68BC2D2C" w:rsidR="00B17AD8" w:rsidRDefault="00B17AD8" w:rsidP="00013AF6">
            <w:r>
              <w:sym w:font="Wingdings" w:char="F0A8"/>
            </w:r>
            <w:r>
              <w:t xml:space="preserve"> LinkedIn</w:t>
            </w:r>
          </w:p>
          <w:p w14:paraId="0DA13FFD" w14:textId="153C15CD" w:rsidR="00B17AD8" w:rsidRDefault="00B17AD8" w:rsidP="00013AF6">
            <w:r>
              <w:sym w:font="Wingdings" w:char="F0A8"/>
            </w:r>
            <w:r>
              <w:t xml:space="preserve"> Posters</w:t>
            </w:r>
          </w:p>
          <w:p w14:paraId="3644DACB" w14:textId="22A2A89E" w:rsidR="00B17AD8" w:rsidRDefault="00B17AD8" w:rsidP="00013AF6">
            <w:r>
              <w:sym w:font="Wingdings" w:char="F0A8"/>
            </w:r>
            <w:r>
              <w:t xml:space="preserve"> Direct Email</w:t>
            </w:r>
          </w:p>
          <w:p w14:paraId="7154E83F" w14:textId="013FFE90" w:rsidR="00B17AD8" w:rsidRDefault="00B17AD8" w:rsidP="00B17AD8">
            <w:r>
              <w:sym w:font="Wingdings" w:char="F0A8"/>
            </w:r>
            <w:r>
              <w:t xml:space="preserve"> </w:t>
            </w:r>
            <w:r>
              <w:t>Other ______________</w:t>
            </w:r>
          </w:p>
          <w:p w14:paraId="120E58D7" w14:textId="66B3FA44" w:rsidR="00AF1A7E" w:rsidRDefault="00AF1A7E" w:rsidP="00AF1A7E"/>
        </w:tc>
        <w:tc>
          <w:tcPr>
            <w:tcW w:w="3597" w:type="dxa"/>
            <w:shd w:val="clear" w:color="auto" w:fill="F2F2F2" w:themeFill="background1" w:themeFillShade="F2"/>
          </w:tcPr>
          <w:p w14:paraId="4B72E262" w14:textId="48DA0C60" w:rsidR="00AF1A7E" w:rsidRDefault="00AF1A7E" w:rsidP="00013AF6">
            <w:r>
              <w:t xml:space="preserve">Event Lead’s Name </w:t>
            </w:r>
          </w:p>
        </w:tc>
        <w:tc>
          <w:tcPr>
            <w:tcW w:w="3597" w:type="dxa"/>
            <w:shd w:val="clear" w:color="auto" w:fill="F2F2F2" w:themeFill="background1" w:themeFillShade="F2"/>
          </w:tcPr>
          <w:p w14:paraId="3C5D818B" w14:textId="6B34E6A5" w:rsidR="00AF1A7E" w:rsidRDefault="00AF1A7E" w:rsidP="00013AF6">
            <w:r>
              <w:t>Event Lead’s Phone #</w:t>
            </w:r>
          </w:p>
          <w:p w14:paraId="11639EE0" w14:textId="731D2C27" w:rsidR="00AF1A7E" w:rsidRDefault="00AF1A7E" w:rsidP="00013AF6"/>
        </w:tc>
      </w:tr>
      <w:tr w:rsidR="00AF1A7E" w14:paraId="5582E9D6" w14:textId="77777777" w:rsidTr="00013AF6">
        <w:trPr>
          <w:trHeight w:val="1745"/>
        </w:trPr>
        <w:tc>
          <w:tcPr>
            <w:tcW w:w="3596" w:type="dxa"/>
            <w:vMerge/>
          </w:tcPr>
          <w:p w14:paraId="436FC9A6" w14:textId="780859E1" w:rsidR="00AF1A7E" w:rsidRDefault="00AF1A7E" w:rsidP="00FF79D9"/>
        </w:tc>
        <w:tc>
          <w:tcPr>
            <w:tcW w:w="3597" w:type="dxa"/>
            <w:shd w:val="clear" w:color="auto" w:fill="F2F2F2" w:themeFill="background1" w:themeFillShade="F2"/>
          </w:tcPr>
          <w:p w14:paraId="3297AD63" w14:textId="59668F29" w:rsidR="00AF1A7E" w:rsidRDefault="00AF1A7E" w:rsidP="00FF79D9">
            <w:r>
              <w:t>Event Lead’s NSID</w:t>
            </w:r>
          </w:p>
        </w:tc>
        <w:tc>
          <w:tcPr>
            <w:tcW w:w="3597" w:type="dxa"/>
            <w:shd w:val="clear" w:color="auto" w:fill="F2F2F2" w:themeFill="background1" w:themeFillShade="F2"/>
          </w:tcPr>
          <w:p w14:paraId="7FE37EC3" w14:textId="623C74A6" w:rsidR="00AF1A7E" w:rsidRDefault="00AF1A7E" w:rsidP="00FF79D9">
            <w:r>
              <w:t>Event Lead’s USask Email</w:t>
            </w:r>
          </w:p>
        </w:tc>
      </w:tr>
      <w:tr w:rsidR="00013AF6" w14:paraId="5504507E" w14:textId="77777777" w:rsidTr="00C9647F">
        <w:tc>
          <w:tcPr>
            <w:tcW w:w="3596" w:type="dxa"/>
          </w:tcPr>
          <w:p w14:paraId="45F99867" w14:textId="58DF5946" w:rsidR="00013AF6" w:rsidRDefault="00013AF6" w:rsidP="00A42994">
            <w:r>
              <w:t>What is the estimated number of graduate students participating?</w:t>
            </w:r>
          </w:p>
        </w:tc>
        <w:tc>
          <w:tcPr>
            <w:tcW w:w="3597" w:type="dxa"/>
          </w:tcPr>
          <w:p w14:paraId="18364261" w14:textId="437B76BE" w:rsidR="00013AF6" w:rsidRDefault="00013AF6" w:rsidP="00A42994">
            <w:r>
              <w:t xml:space="preserve">As Audience Members </w:t>
            </w:r>
          </w:p>
        </w:tc>
        <w:tc>
          <w:tcPr>
            <w:tcW w:w="3597" w:type="dxa"/>
          </w:tcPr>
          <w:p w14:paraId="4583313A" w14:textId="2D7CE6BE" w:rsidR="00013AF6" w:rsidRDefault="00013AF6" w:rsidP="00A42994">
            <w:r>
              <w:t>As Presenters</w:t>
            </w:r>
          </w:p>
        </w:tc>
      </w:tr>
    </w:tbl>
    <w:p w14:paraId="0B265A7B" w14:textId="77777777" w:rsidR="00013AF6" w:rsidRDefault="00013AF6">
      <w:r>
        <w:br w:type="page"/>
      </w:r>
    </w:p>
    <w:tbl>
      <w:tblPr>
        <w:tblStyle w:val="TableGrid"/>
        <w:tblW w:w="0" w:type="auto"/>
        <w:tblLook w:val="04A0" w:firstRow="1" w:lastRow="0" w:firstColumn="1" w:lastColumn="0" w:noHBand="0" w:noVBand="1"/>
      </w:tblPr>
      <w:tblGrid>
        <w:gridCol w:w="3596"/>
        <w:gridCol w:w="3597"/>
        <w:gridCol w:w="3597"/>
      </w:tblGrid>
      <w:tr w:rsidR="00013AF6" w14:paraId="6A2B50B0" w14:textId="77777777" w:rsidTr="003C1661">
        <w:trPr>
          <w:trHeight w:val="1880"/>
        </w:trPr>
        <w:tc>
          <w:tcPr>
            <w:tcW w:w="3596" w:type="dxa"/>
          </w:tcPr>
          <w:p w14:paraId="736C0462" w14:textId="299706A9" w:rsidR="00013AF6" w:rsidRDefault="00013AF6" w:rsidP="00A42994">
            <w:r>
              <w:lastRenderedPageBreak/>
              <w:t>Planned Expenses</w:t>
            </w:r>
          </w:p>
        </w:tc>
        <w:tc>
          <w:tcPr>
            <w:tcW w:w="7194" w:type="dxa"/>
            <w:gridSpan w:val="2"/>
          </w:tcPr>
          <w:p w14:paraId="4BB38238" w14:textId="512CAA17" w:rsidR="00013AF6" w:rsidRDefault="003C1661" w:rsidP="00A42994">
            <w:r>
              <w:t>Venue Rental</w:t>
            </w:r>
            <w:r w:rsidR="00B17AD8">
              <w:t xml:space="preserve"> </w:t>
            </w:r>
            <w:r w:rsidR="00B17AD8">
              <w:tab/>
            </w:r>
            <w:r w:rsidR="00B17AD8">
              <w:tab/>
            </w:r>
            <w:r w:rsidR="00B17AD8">
              <w:tab/>
              <w:t>__________</w:t>
            </w:r>
          </w:p>
          <w:p w14:paraId="060C93E2" w14:textId="398615EA" w:rsidR="003C1661" w:rsidRDefault="003C1661" w:rsidP="00A42994">
            <w:r>
              <w:t>Catering</w:t>
            </w:r>
            <w:r w:rsidR="00B17AD8">
              <w:tab/>
            </w:r>
            <w:r w:rsidR="00B17AD8">
              <w:tab/>
            </w:r>
            <w:r w:rsidR="00B17AD8">
              <w:tab/>
            </w:r>
            <w:r w:rsidR="00B17AD8">
              <w:t>__________</w:t>
            </w:r>
          </w:p>
          <w:p w14:paraId="49833736" w14:textId="0BF2DB52" w:rsidR="003C1661" w:rsidRDefault="003C1661" w:rsidP="00A42994">
            <w:r>
              <w:t xml:space="preserve">Speaker Expenses </w:t>
            </w:r>
          </w:p>
          <w:p w14:paraId="3BD95595" w14:textId="68037883" w:rsidR="003C1661" w:rsidRDefault="003C1661" w:rsidP="00A42994">
            <w:r>
              <w:tab/>
              <w:t>Fees</w:t>
            </w:r>
            <w:r w:rsidR="00B17AD8">
              <w:tab/>
            </w:r>
            <w:r w:rsidR="00B17AD8">
              <w:tab/>
            </w:r>
            <w:r w:rsidR="00B17AD8">
              <w:tab/>
            </w:r>
            <w:r w:rsidR="00B17AD8">
              <w:t>__________</w:t>
            </w:r>
          </w:p>
          <w:p w14:paraId="768AE5C0" w14:textId="683336DE" w:rsidR="003C1661" w:rsidRDefault="003C1661" w:rsidP="00A42994">
            <w:r>
              <w:tab/>
              <w:t>Travel</w:t>
            </w:r>
            <w:r w:rsidR="00B17AD8">
              <w:tab/>
            </w:r>
            <w:r w:rsidR="00B17AD8">
              <w:tab/>
            </w:r>
            <w:r w:rsidR="00B17AD8">
              <w:tab/>
            </w:r>
            <w:r w:rsidR="00B17AD8">
              <w:t>__________</w:t>
            </w:r>
          </w:p>
          <w:p w14:paraId="204C5FB6" w14:textId="4072AA86" w:rsidR="003C1661" w:rsidRDefault="003C1661" w:rsidP="00A42994">
            <w:r>
              <w:tab/>
              <w:t>Accommodation</w:t>
            </w:r>
            <w:r w:rsidR="00B17AD8">
              <w:tab/>
            </w:r>
            <w:r w:rsidR="00B17AD8">
              <w:t>__________</w:t>
            </w:r>
          </w:p>
          <w:p w14:paraId="3792E5C7" w14:textId="02165720" w:rsidR="003C1661" w:rsidRDefault="003C1661" w:rsidP="00A42994">
            <w:r>
              <w:t>Event Supplies</w:t>
            </w:r>
            <w:r w:rsidR="00B17AD8">
              <w:tab/>
            </w:r>
            <w:r w:rsidR="00B17AD8">
              <w:tab/>
            </w:r>
            <w:r w:rsidR="00B17AD8">
              <w:tab/>
            </w:r>
            <w:r w:rsidR="00B17AD8">
              <w:t>__________</w:t>
            </w:r>
          </w:p>
          <w:p w14:paraId="7FC19CC7" w14:textId="384A7087" w:rsidR="003C1661" w:rsidRDefault="003C1661" w:rsidP="00A42994">
            <w:r>
              <w:t>Advertising</w:t>
            </w:r>
            <w:r w:rsidR="00B17AD8">
              <w:tab/>
            </w:r>
            <w:r w:rsidR="00B17AD8">
              <w:tab/>
            </w:r>
            <w:r w:rsidR="00B17AD8">
              <w:tab/>
            </w:r>
            <w:r w:rsidR="00B17AD8">
              <w:t>__________</w:t>
            </w:r>
          </w:p>
          <w:p w14:paraId="61872749" w14:textId="2A40860F" w:rsidR="003C1661" w:rsidRDefault="003C1661" w:rsidP="00A42994">
            <w:r>
              <w:t>Other</w:t>
            </w:r>
            <w:r w:rsidR="00B17AD8">
              <w:tab/>
            </w:r>
            <w:r w:rsidR="00B17AD8">
              <w:tab/>
            </w:r>
            <w:r w:rsidR="00B17AD8">
              <w:tab/>
            </w:r>
            <w:r w:rsidR="00B17AD8">
              <w:tab/>
            </w:r>
            <w:r w:rsidR="00B17AD8">
              <w:t>__________</w:t>
            </w:r>
          </w:p>
          <w:p w14:paraId="11F11E7D" w14:textId="77777777" w:rsidR="00013AF6" w:rsidRDefault="00013AF6" w:rsidP="00A42994"/>
        </w:tc>
      </w:tr>
      <w:tr w:rsidR="00013AF6" w14:paraId="45128101" w14:textId="77777777" w:rsidTr="00980545">
        <w:tc>
          <w:tcPr>
            <w:tcW w:w="3596" w:type="dxa"/>
          </w:tcPr>
          <w:p w14:paraId="611433FF" w14:textId="06C92460" w:rsidR="00013AF6" w:rsidRDefault="003C1661" w:rsidP="00A42994">
            <w:r>
              <w:t>Other Sources of Funding</w:t>
            </w:r>
          </w:p>
        </w:tc>
        <w:tc>
          <w:tcPr>
            <w:tcW w:w="7194" w:type="dxa"/>
            <w:gridSpan w:val="2"/>
          </w:tcPr>
          <w:p w14:paraId="267D69FA" w14:textId="77777777" w:rsidR="00013AF6" w:rsidRDefault="00013AF6" w:rsidP="00A42994"/>
          <w:p w14:paraId="5F1BB598" w14:textId="77777777" w:rsidR="003C1661" w:rsidRDefault="003C1661" w:rsidP="00A42994"/>
        </w:tc>
      </w:tr>
      <w:tr w:rsidR="00013AF6" w14:paraId="55A392D0" w14:textId="77777777" w:rsidTr="003C1661">
        <w:trPr>
          <w:trHeight w:val="620"/>
        </w:trPr>
        <w:tc>
          <w:tcPr>
            <w:tcW w:w="3596" w:type="dxa"/>
          </w:tcPr>
          <w:p w14:paraId="385CC74F" w14:textId="0765E568" w:rsidR="00013AF6" w:rsidRDefault="00013AF6" w:rsidP="00A42994">
            <w:r>
              <w:t>Amount Requested from CGPS</w:t>
            </w:r>
            <w:r w:rsidR="003C1661">
              <w:t xml:space="preserve"> (maximum of $1000)</w:t>
            </w:r>
          </w:p>
        </w:tc>
        <w:tc>
          <w:tcPr>
            <w:tcW w:w="7194" w:type="dxa"/>
            <w:gridSpan w:val="2"/>
          </w:tcPr>
          <w:p w14:paraId="16055737" w14:textId="77777777" w:rsidR="00013AF6" w:rsidRDefault="00013AF6" w:rsidP="00A42994"/>
          <w:p w14:paraId="5A56F937" w14:textId="77777777" w:rsidR="003C1661" w:rsidRDefault="003C1661" w:rsidP="00A42994"/>
        </w:tc>
      </w:tr>
      <w:tr w:rsidR="003C1661" w14:paraId="265E47D8" w14:textId="77777777" w:rsidTr="003C1661">
        <w:tc>
          <w:tcPr>
            <w:tcW w:w="3596" w:type="dxa"/>
            <w:vMerge w:val="restart"/>
            <w:vAlign w:val="center"/>
          </w:tcPr>
          <w:p w14:paraId="45AF2492" w14:textId="77777777" w:rsidR="003C1661" w:rsidRDefault="003C1661" w:rsidP="003C1661">
            <w:r>
              <w:t>All applications must have Departmental/Institute partner to whom funding can be transferred.</w:t>
            </w:r>
          </w:p>
          <w:p w14:paraId="7B8B392B" w14:textId="059269FC" w:rsidR="003C1661" w:rsidRDefault="003C1661" w:rsidP="003C1661"/>
        </w:tc>
        <w:tc>
          <w:tcPr>
            <w:tcW w:w="3597" w:type="dxa"/>
            <w:shd w:val="clear" w:color="auto" w:fill="F2F2F2" w:themeFill="background1" w:themeFillShade="F2"/>
          </w:tcPr>
          <w:p w14:paraId="75F07ED9" w14:textId="77777777" w:rsidR="003C1661" w:rsidRDefault="003C1661" w:rsidP="003C1661">
            <w:r>
              <w:t>Unit Name</w:t>
            </w:r>
          </w:p>
          <w:p w14:paraId="6E8FA872" w14:textId="5353835C" w:rsidR="003C1661" w:rsidRDefault="003C1661" w:rsidP="003C1661"/>
        </w:tc>
        <w:tc>
          <w:tcPr>
            <w:tcW w:w="3597" w:type="dxa"/>
            <w:shd w:val="clear" w:color="auto" w:fill="F2F2F2" w:themeFill="background1" w:themeFillShade="F2"/>
          </w:tcPr>
          <w:p w14:paraId="6FE9E45C" w14:textId="77777777" w:rsidR="003C1661" w:rsidRDefault="003C1661" w:rsidP="00A42994">
            <w:r>
              <w:t>Unit Contact Staff or Faculty Member Name</w:t>
            </w:r>
          </w:p>
          <w:p w14:paraId="12AB7789" w14:textId="77777777" w:rsidR="003C1661" w:rsidRDefault="003C1661" w:rsidP="00A42994"/>
          <w:p w14:paraId="271D33F0" w14:textId="2F29A4FC" w:rsidR="003C1661" w:rsidRDefault="003C1661" w:rsidP="00A42994"/>
        </w:tc>
      </w:tr>
      <w:tr w:rsidR="003C1661" w14:paraId="56BBFF76" w14:textId="77777777" w:rsidTr="003C1661">
        <w:tc>
          <w:tcPr>
            <w:tcW w:w="3596" w:type="dxa"/>
            <w:vMerge/>
          </w:tcPr>
          <w:p w14:paraId="4825E5C9" w14:textId="080F8617" w:rsidR="003C1661" w:rsidRDefault="003C1661" w:rsidP="00A42994"/>
        </w:tc>
        <w:tc>
          <w:tcPr>
            <w:tcW w:w="3597" w:type="dxa"/>
            <w:shd w:val="clear" w:color="auto" w:fill="F2F2F2" w:themeFill="background1" w:themeFillShade="F2"/>
          </w:tcPr>
          <w:p w14:paraId="615866FD" w14:textId="77777777" w:rsidR="003C1661" w:rsidRDefault="003C1661" w:rsidP="003C1661">
            <w:r>
              <w:t>CFOAPL to where funding should be transferred.</w:t>
            </w:r>
          </w:p>
          <w:p w14:paraId="503EA1F7" w14:textId="77777777" w:rsidR="003C1661" w:rsidRDefault="003C1661" w:rsidP="00A42994"/>
        </w:tc>
        <w:tc>
          <w:tcPr>
            <w:tcW w:w="3597" w:type="dxa"/>
            <w:shd w:val="clear" w:color="auto" w:fill="F2F2F2" w:themeFill="background1" w:themeFillShade="F2"/>
          </w:tcPr>
          <w:p w14:paraId="551F57EF" w14:textId="61A07574" w:rsidR="003C1661" w:rsidRDefault="003C1661" w:rsidP="003C1661">
            <w:r>
              <w:t>Unit Contact Staff or Faculty Member Name Email</w:t>
            </w:r>
          </w:p>
          <w:p w14:paraId="5BCB09A7" w14:textId="77777777" w:rsidR="003C1661" w:rsidRDefault="003C1661" w:rsidP="003C1661"/>
          <w:p w14:paraId="70ED329F" w14:textId="6B69ADD5" w:rsidR="003C1661" w:rsidRDefault="003C1661" w:rsidP="003C1661"/>
        </w:tc>
      </w:tr>
      <w:tr w:rsidR="003C1661" w14:paraId="74D35EAA" w14:textId="77777777" w:rsidTr="00980545">
        <w:tc>
          <w:tcPr>
            <w:tcW w:w="3596" w:type="dxa"/>
          </w:tcPr>
          <w:p w14:paraId="614C045E" w14:textId="34408A08" w:rsidR="003C1661" w:rsidRDefault="003C1661" w:rsidP="00A42994">
            <w:r>
              <w:t>How did your group hear about the CGPS Dean’s Support Fund for Student-Led Conferences?</w:t>
            </w:r>
          </w:p>
        </w:tc>
        <w:tc>
          <w:tcPr>
            <w:tcW w:w="7194" w:type="dxa"/>
            <w:gridSpan w:val="2"/>
          </w:tcPr>
          <w:p w14:paraId="3C506F87" w14:textId="77777777" w:rsidR="003C1661" w:rsidRDefault="003C1661" w:rsidP="00A42994"/>
        </w:tc>
      </w:tr>
    </w:tbl>
    <w:p w14:paraId="655D0659" w14:textId="77777777" w:rsidR="00BA0888" w:rsidRDefault="00BA0888" w:rsidP="00FF79D9"/>
    <w:p w14:paraId="03079AD4" w14:textId="5F3091FA" w:rsidR="003C1661" w:rsidRDefault="003C1661" w:rsidP="00FF79D9">
      <w:r>
        <w:t>If this application is successful, we agree to the following award terms:</w:t>
      </w:r>
    </w:p>
    <w:p w14:paraId="445A9FC4" w14:textId="5B1837E1" w:rsidR="00BA0888" w:rsidRDefault="00BA0888" w:rsidP="00BA0888">
      <w:pPr>
        <w:pStyle w:val="ListParagraph"/>
        <w:numPr>
          <w:ilvl w:val="0"/>
          <w:numId w:val="5"/>
        </w:numPr>
      </w:pPr>
      <w:r>
        <w:t>We will acknowledge the CGPS funding at the event, in presentations, publications, reports or outreach associated with this event, with the following statement: “Supported (in part) by the College of Graduate and Postdoctoral Studies at the University of Saskatchewan</w:t>
      </w:r>
      <w:r w:rsidR="00B17AD8">
        <w:t>.”</w:t>
      </w:r>
      <w:r>
        <w:t xml:space="preserve"> </w:t>
      </w:r>
    </w:p>
    <w:p w14:paraId="16FDAA53" w14:textId="77777777" w:rsidR="00BA0888" w:rsidRDefault="00BA0888" w:rsidP="00BA0888">
      <w:pPr>
        <w:pStyle w:val="ListParagraph"/>
        <w:numPr>
          <w:ilvl w:val="0"/>
          <w:numId w:val="5"/>
        </w:numPr>
      </w:pPr>
      <w:r>
        <w:t>The CGPS will be included on all printed and electronic materials. All uses of the logo will adhere to USask’s Branding Guidelines.</w:t>
      </w:r>
    </w:p>
    <w:p w14:paraId="2B55C170" w14:textId="51BD11C6" w:rsidR="003C1661" w:rsidRDefault="00BA0888" w:rsidP="00BA0888">
      <w:pPr>
        <w:pStyle w:val="ListParagraph"/>
        <w:numPr>
          <w:ilvl w:val="0"/>
          <w:numId w:val="5"/>
        </w:numPr>
      </w:pPr>
      <w:r>
        <w:t xml:space="preserve"> We will provide the Dean of CGPS with a financial report and a 1-page event summary within 30 days of the end of the event. </w:t>
      </w:r>
    </w:p>
    <w:sectPr w:rsidR="003C1661" w:rsidSect="00A5539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9103" w14:textId="77777777" w:rsidR="00A55394" w:rsidRDefault="00A55394" w:rsidP="00A55394">
      <w:pPr>
        <w:spacing w:after="0" w:line="240" w:lineRule="auto"/>
      </w:pPr>
      <w:r>
        <w:separator/>
      </w:r>
    </w:p>
  </w:endnote>
  <w:endnote w:type="continuationSeparator" w:id="0">
    <w:p w14:paraId="5704C342" w14:textId="77777777" w:rsidR="00A55394" w:rsidRDefault="00A55394" w:rsidP="00A5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22612"/>
      <w:docPartObj>
        <w:docPartGallery w:val="Page Numbers (Bottom of Page)"/>
        <w:docPartUnique/>
      </w:docPartObj>
    </w:sdtPr>
    <w:sdtEndPr>
      <w:rPr>
        <w:noProof/>
      </w:rPr>
    </w:sdtEndPr>
    <w:sdtContent>
      <w:p w14:paraId="5A9B029C" w14:textId="41E5FCDB" w:rsidR="00B23DF1" w:rsidRDefault="00B23DF1" w:rsidP="00B23DF1">
        <w:pPr>
          <w:pStyle w:val="Footer"/>
        </w:pPr>
        <w:r>
          <w:t>230725-</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E925" w14:textId="77777777" w:rsidR="00A55394" w:rsidRDefault="00A55394" w:rsidP="00A55394">
      <w:pPr>
        <w:spacing w:after="0" w:line="240" w:lineRule="auto"/>
      </w:pPr>
      <w:r>
        <w:separator/>
      </w:r>
    </w:p>
  </w:footnote>
  <w:footnote w:type="continuationSeparator" w:id="0">
    <w:p w14:paraId="5D566489" w14:textId="77777777" w:rsidR="00A55394" w:rsidRDefault="00A55394" w:rsidP="00A55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7D9F" w14:textId="7377E081" w:rsidR="00A55394" w:rsidRPr="00A55394" w:rsidRDefault="00A55394" w:rsidP="00A55394">
    <w:pPr>
      <w:jc w:val="right"/>
    </w:pPr>
    <w:r>
      <w:rPr>
        <w:b/>
        <w:noProof/>
        <w:sz w:val="20"/>
      </w:rPr>
      <w:drawing>
        <wp:anchor distT="0" distB="0" distL="114300" distR="114300" simplePos="0" relativeHeight="251659264" behindDoc="0" locked="0" layoutInCell="1" allowOverlap="1" wp14:anchorId="3C70EBAB" wp14:editId="761154DE">
          <wp:simplePos x="0" y="0"/>
          <wp:positionH relativeFrom="margin">
            <wp:align>left</wp:align>
          </wp:positionH>
          <wp:positionV relativeFrom="paragraph">
            <wp:posOffset>-4445</wp:posOffset>
          </wp:positionV>
          <wp:extent cx="2581275" cy="627669"/>
          <wp:effectExtent l="0" t="0" r="0" b="127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81275" cy="627669"/>
                  </a:xfrm>
                  <a:prstGeom prst="rect">
                    <a:avLst/>
                  </a:prstGeom>
                </pic:spPr>
              </pic:pic>
            </a:graphicData>
          </a:graphic>
          <wp14:sizeRelH relativeFrom="page">
            <wp14:pctWidth>0</wp14:pctWidth>
          </wp14:sizeRelH>
          <wp14:sizeRelV relativeFrom="page">
            <wp14:pctHeight>0</wp14:pctHeight>
          </wp14:sizeRelV>
        </wp:anchor>
      </w:drawing>
    </w:r>
    <w:r>
      <w:rPr>
        <w:b/>
        <w:sz w:val="20"/>
      </w:rPr>
      <w:tab/>
    </w:r>
    <w:r w:rsidRPr="00A55394">
      <w:rPr>
        <w:b/>
        <w:bCs/>
      </w:rPr>
      <w:t xml:space="preserve">CGPS DEAN’S SUPPORT FUND </w:t>
    </w:r>
    <w:r w:rsidRPr="00A55394">
      <w:rPr>
        <w:b/>
        <w:bCs/>
      </w:rPr>
      <w:br/>
      <w:t>FOR STUDENT-LED CONFERENCES</w:t>
    </w:r>
    <w:r>
      <w:br/>
    </w:r>
    <w:r w:rsidRPr="003D4946">
      <w:rPr>
        <w:rFonts w:cstheme="minorHAnsi"/>
        <w:b/>
        <w:sz w:val="32"/>
        <w:szCs w:val="36"/>
      </w:rPr>
      <w:t>TERMS OF REFERENCE</w:t>
    </w:r>
  </w:p>
  <w:p w14:paraId="0DB13970" w14:textId="77777777" w:rsidR="00A55394" w:rsidRDefault="00A55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7251A"/>
    <w:multiLevelType w:val="hybridMultilevel"/>
    <w:tmpl w:val="21DC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D73EF"/>
    <w:multiLevelType w:val="hybridMultilevel"/>
    <w:tmpl w:val="7B68A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E350D"/>
    <w:multiLevelType w:val="hybridMultilevel"/>
    <w:tmpl w:val="C9DC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72829"/>
    <w:multiLevelType w:val="hybridMultilevel"/>
    <w:tmpl w:val="AF24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51F65"/>
    <w:multiLevelType w:val="hybridMultilevel"/>
    <w:tmpl w:val="1E62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772F4"/>
    <w:multiLevelType w:val="hybridMultilevel"/>
    <w:tmpl w:val="ADFE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222BD"/>
    <w:multiLevelType w:val="hybridMultilevel"/>
    <w:tmpl w:val="9530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11E78"/>
    <w:multiLevelType w:val="hybridMultilevel"/>
    <w:tmpl w:val="96E0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043306">
    <w:abstractNumId w:val="3"/>
  </w:num>
  <w:num w:numId="2" w16cid:durableId="1718625864">
    <w:abstractNumId w:val="7"/>
  </w:num>
  <w:num w:numId="3" w16cid:durableId="1741441800">
    <w:abstractNumId w:val="0"/>
  </w:num>
  <w:num w:numId="4" w16cid:durableId="127863822">
    <w:abstractNumId w:val="2"/>
  </w:num>
  <w:num w:numId="5" w16cid:durableId="1047484663">
    <w:abstractNumId w:val="1"/>
  </w:num>
  <w:num w:numId="6" w16cid:durableId="281808087">
    <w:abstractNumId w:val="6"/>
  </w:num>
  <w:num w:numId="7" w16cid:durableId="1049761182">
    <w:abstractNumId w:val="4"/>
  </w:num>
  <w:num w:numId="8" w16cid:durableId="913391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FF"/>
    <w:rsid w:val="00013AF6"/>
    <w:rsid w:val="00067351"/>
    <w:rsid w:val="000F1BB7"/>
    <w:rsid w:val="003457FF"/>
    <w:rsid w:val="003C1661"/>
    <w:rsid w:val="006A4F82"/>
    <w:rsid w:val="007759AD"/>
    <w:rsid w:val="008F3784"/>
    <w:rsid w:val="00907A63"/>
    <w:rsid w:val="00A42994"/>
    <w:rsid w:val="00A55394"/>
    <w:rsid w:val="00AC5FF3"/>
    <w:rsid w:val="00AD75AA"/>
    <w:rsid w:val="00AF1A7E"/>
    <w:rsid w:val="00B17AD8"/>
    <w:rsid w:val="00B23DF1"/>
    <w:rsid w:val="00BA0888"/>
    <w:rsid w:val="00E66263"/>
    <w:rsid w:val="00FE0CD7"/>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D4738"/>
  <w15:chartTrackingRefBased/>
  <w15:docId w15:val="{67BA1BE6-1FE6-411C-A94B-BDFF4BDC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57F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7FF"/>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3457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3457FF"/>
    <w:rPr>
      <w:i/>
      <w:iCs/>
    </w:rPr>
  </w:style>
  <w:style w:type="character" w:styleId="Strong">
    <w:name w:val="Strong"/>
    <w:basedOn w:val="DefaultParagraphFont"/>
    <w:uiPriority w:val="22"/>
    <w:qFormat/>
    <w:rsid w:val="003457FF"/>
    <w:rPr>
      <w:b/>
      <w:bCs/>
    </w:rPr>
  </w:style>
  <w:style w:type="paragraph" w:styleId="ListParagraph">
    <w:name w:val="List Paragraph"/>
    <w:basedOn w:val="Normal"/>
    <w:uiPriority w:val="34"/>
    <w:qFormat/>
    <w:rsid w:val="00A55394"/>
    <w:pPr>
      <w:ind w:left="720"/>
      <w:contextualSpacing/>
    </w:pPr>
  </w:style>
  <w:style w:type="paragraph" w:styleId="Header">
    <w:name w:val="header"/>
    <w:basedOn w:val="Normal"/>
    <w:link w:val="HeaderChar"/>
    <w:uiPriority w:val="99"/>
    <w:unhideWhenUsed/>
    <w:rsid w:val="00A55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394"/>
  </w:style>
  <w:style w:type="paragraph" w:styleId="Footer">
    <w:name w:val="footer"/>
    <w:basedOn w:val="Normal"/>
    <w:link w:val="FooterChar"/>
    <w:uiPriority w:val="99"/>
    <w:unhideWhenUsed/>
    <w:rsid w:val="00A5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394"/>
  </w:style>
  <w:style w:type="character" w:styleId="Hyperlink">
    <w:name w:val="Hyperlink"/>
    <w:basedOn w:val="DefaultParagraphFont"/>
    <w:uiPriority w:val="99"/>
    <w:unhideWhenUsed/>
    <w:rsid w:val="00AD75AA"/>
    <w:rPr>
      <w:color w:val="0563C1" w:themeColor="hyperlink"/>
      <w:u w:val="single"/>
    </w:rPr>
  </w:style>
  <w:style w:type="character" w:styleId="UnresolvedMention">
    <w:name w:val="Unresolved Mention"/>
    <w:basedOn w:val="DefaultParagraphFont"/>
    <w:uiPriority w:val="99"/>
    <w:semiHidden/>
    <w:unhideWhenUsed/>
    <w:rsid w:val="00AD75AA"/>
    <w:rPr>
      <w:color w:val="605E5C"/>
      <w:shd w:val="clear" w:color="auto" w:fill="E1DFDD"/>
    </w:rPr>
  </w:style>
  <w:style w:type="table" w:styleId="TableGrid">
    <w:name w:val="Table Grid"/>
    <w:basedOn w:val="TableNormal"/>
    <w:uiPriority w:val="39"/>
    <w:rsid w:val="00A4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0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ance.usask.ca/student-conduct-appeals/non-academic-misconduc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gps.comms@usask.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gps.eo@usask.ca" TargetMode="External"/><Relationship Id="rId4" Type="http://schemas.openxmlformats.org/officeDocument/2006/relationships/webSettings" Target="webSettings.xml"/><Relationship Id="rId9" Type="http://schemas.openxmlformats.org/officeDocument/2006/relationships/hyperlink" Target="https://policies.usask.ca/policies/operations-and-general-administration/procurement.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927</Words>
  <Characters>5284</Characters>
  <Application>Microsoft Office Word</Application>
  <DocSecurity>0</DocSecurity>
  <Lines>155</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Lisitza, Lori</dc:creator>
  <cp:keywords/>
  <dc:description/>
  <cp:lastModifiedBy>Lisitza, Lori</cp:lastModifiedBy>
  <cp:revision>5</cp:revision>
  <cp:lastPrinted>2023-07-27T22:24:00Z</cp:lastPrinted>
  <dcterms:created xsi:type="dcterms:W3CDTF">2023-07-26T18:59:00Z</dcterms:created>
  <dcterms:modified xsi:type="dcterms:W3CDTF">2023-07-27T22:27:00Z</dcterms:modified>
</cp:coreProperties>
</file>